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1BAA8D" w14:textId="77777777" w:rsidR="00BE0939" w:rsidRPr="00BE0939" w:rsidRDefault="00BE0939" w:rsidP="00D8791F">
      <w:pPr>
        <w:rPr>
          <w:b/>
          <w:bCs/>
          <w:sz w:val="28"/>
          <w:szCs w:val="28"/>
          <w:lang w:val="en-CA"/>
        </w:rPr>
      </w:pPr>
      <w:r w:rsidRPr="00BE0939">
        <w:rPr>
          <w:b/>
          <w:bCs/>
          <w:sz w:val="28"/>
          <w:szCs w:val="28"/>
          <w:lang w:val="en-CA"/>
        </w:rPr>
        <w:t>Faculty Session Two</w:t>
      </w:r>
    </w:p>
    <w:p w14:paraId="091B8317" w14:textId="77777777" w:rsidR="00BE0939" w:rsidRDefault="00BE0939" w:rsidP="00D8791F">
      <w:pPr>
        <w:rPr>
          <w:b/>
          <w:bCs/>
          <w:lang w:val="en-CA"/>
        </w:rPr>
      </w:pPr>
    </w:p>
    <w:p w14:paraId="0AA4F45D" w14:textId="77777777" w:rsidR="00BE0939" w:rsidRDefault="00BE0939" w:rsidP="00D8791F">
      <w:pPr>
        <w:rPr>
          <w:b/>
          <w:bCs/>
          <w:lang w:val="en-CA"/>
        </w:rPr>
      </w:pPr>
    </w:p>
    <w:p w14:paraId="0620A182" w14:textId="77777777" w:rsidR="00BE0939" w:rsidRDefault="00BE0939" w:rsidP="00D8791F">
      <w:pPr>
        <w:rPr>
          <w:sz w:val="22"/>
          <w:szCs w:val="22"/>
          <w:lang w:val="en-CA"/>
        </w:rPr>
      </w:pPr>
      <w:r>
        <w:rPr>
          <w:sz w:val="22"/>
          <w:szCs w:val="22"/>
          <w:lang w:val="en-CA"/>
        </w:rPr>
        <w:t>S</w:t>
      </w:r>
      <w:r w:rsidR="00D8791F" w:rsidRPr="00BE0939">
        <w:rPr>
          <w:sz w:val="22"/>
          <w:szCs w:val="22"/>
          <w:lang w:val="en-CA"/>
        </w:rPr>
        <w:t xml:space="preserve">ession 2 focused on extremity differentiation, with Josh presenting on joint complexes and ankle assessments. </w:t>
      </w:r>
    </w:p>
    <w:p w14:paraId="6F60C192" w14:textId="2D0A7B15" w:rsidR="00D8791F" w:rsidRPr="00BE0939" w:rsidRDefault="00D8791F" w:rsidP="00BE0939">
      <w:pPr>
        <w:pStyle w:val="ListParagraph"/>
        <w:numPr>
          <w:ilvl w:val="0"/>
          <w:numId w:val="2"/>
        </w:numPr>
        <w:rPr>
          <w:sz w:val="22"/>
          <w:szCs w:val="22"/>
          <w:lang w:val="en-CA"/>
        </w:rPr>
      </w:pPr>
      <w:r w:rsidRPr="00BE0939">
        <w:rPr>
          <w:sz w:val="22"/>
          <w:szCs w:val="22"/>
          <w:lang w:val="en-CA"/>
        </w:rPr>
        <w:t>Josh demonstrated a new screening test for differentiating between talocrural and subtalar joint issues, showing how to use a tandem stance to isolate specific joint movements and assess ankle range of motion both loaded and unloaded.</w:t>
      </w:r>
    </w:p>
    <w:p w14:paraId="6DEEFC5E" w14:textId="77777777" w:rsidR="00D8791F" w:rsidRPr="00BE0939" w:rsidRDefault="00D8791F" w:rsidP="00D8791F">
      <w:pPr>
        <w:rPr>
          <w:sz w:val="22"/>
          <w:szCs w:val="22"/>
          <w:lang w:val="en-CA"/>
        </w:rPr>
      </w:pPr>
    </w:p>
    <w:p w14:paraId="32EF9A98" w14:textId="77777777" w:rsidR="00BE0939" w:rsidRDefault="00D8791F" w:rsidP="00BE0939">
      <w:pPr>
        <w:pStyle w:val="ListParagraph"/>
        <w:numPr>
          <w:ilvl w:val="0"/>
          <w:numId w:val="2"/>
        </w:numPr>
        <w:rPr>
          <w:sz w:val="22"/>
          <w:szCs w:val="22"/>
          <w:lang w:val="en-CA"/>
        </w:rPr>
      </w:pPr>
      <w:r w:rsidRPr="00BE0939">
        <w:rPr>
          <w:sz w:val="22"/>
          <w:szCs w:val="22"/>
          <w:lang w:val="en-CA"/>
        </w:rPr>
        <w:t xml:space="preserve">Josh discussed implementing repeated movements through the subtalar joint, explaining their approach of stabilizing below the medial malleoli and moving the heel to treat patients with chronic plantar fascial pain. He emphasized that treating in a loaded position rather than unloaded was more effective, as these patients are typically more symptomatic when weight-bearing. </w:t>
      </w:r>
    </w:p>
    <w:p w14:paraId="3BC2A116" w14:textId="77777777" w:rsidR="00BE0939" w:rsidRPr="00BE0939" w:rsidRDefault="00BE0939" w:rsidP="00BE0939">
      <w:pPr>
        <w:rPr>
          <w:sz w:val="22"/>
          <w:szCs w:val="22"/>
          <w:lang w:val="en-CA"/>
        </w:rPr>
      </w:pPr>
    </w:p>
    <w:p w14:paraId="398F9A5D" w14:textId="0B7042E9" w:rsidR="00D8791F" w:rsidRPr="00BE0939" w:rsidRDefault="00D8791F" w:rsidP="00BE0939">
      <w:pPr>
        <w:pStyle w:val="ListParagraph"/>
        <w:numPr>
          <w:ilvl w:val="0"/>
          <w:numId w:val="2"/>
        </w:numPr>
        <w:rPr>
          <w:sz w:val="22"/>
          <w:szCs w:val="22"/>
          <w:lang w:val="en-CA"/>
        </w:rPr>
      </w:pPr>
      <w:r w:rsidRPr="00BE0939">
        <w:rPr>
          <w:sz w:val="22"/>
          <w:szCs w:val="22"/>
          <w:lang w:val="en-CA"/>
        </w:rPr>
        <w:t>Scott t presented a case study of a 73-year-old patient with a full rotator cuff tear who could not lift his arm, demonstrating how they used progressive eccentric loading within the active range to successfully improve the patient's motion from near-zero to near-full range within a few days.</w:t>
      </w:r>
    </w:p>
    <w:p w14:paraId="5521AD9D" w14:textId="77777777" w:rsidR="00D8791F" w:rsidRPr="00BE0939" w:rsidRDefault="00D8791F" w:rsidP="00D8791F">
      <w:pPr>
        <w:rPr>
          <w:sz w:val="22"/>
          <w:szCs w:val="22"/>
          <w:lang w:val="en-CA"/>
        </w:rPr>
      </w:pPr>
    </w:p>
    <w:p w14:paraId="080E32FC" w14:textId="77777777" w:rsidR="00D8791F" w:rsidRPr="00BE0939" w:rsidRDefault="00D8791F" w:rsidP="00D8791F">
      <w:pPr>
        <w:rPr>
          <w:b/>
          <w:bCs/>
          <w:sz w:val="22"/>
          <w:szCs w:val="22"/>
          <w:lang w:val="en-CA"/>
        </w:rPr>
      </w:pPr>
      <w:r w:rsidRPr="00BE0939">
        <w:rPr>
          <w:b/>
          <w:bCs/>
          <w:sz w:val="22"/>
          <w:szCs w:val="22"/>
          <w:lang w:val="en-CA"/>
        </w:rPr>
        <w:t>Clinical Pearls for Extremity Loading</w:t>
      </w:r>
    </w:p>
    <w:p w14:paraId="23C6A3F2" w14:textId="77777777" w:rsidR="00D8791F" w:rsidRPr="00BE0939" w:rsidRDefault="00D8791F" w:rsidP="00D8791F">
      <w:pPr>
        <w:rPr>
          <w:b/>
          <w:bCs/>
          <w:sz w:val="22"/>
          <w:szCs w:val="22"/>
          <w:lang w:val="en-CA"/>
        </w:rPr>
      </w:pPr>
    </w:p>
    <w:p w14:paraId="293671D6" w14:textId="77777777" w:rsidR="00BE0939" w:rsidRDefault="00D8791F" w:rsidP="00D8791F">
      <w:pPr>
        <w:rPr>
          <w:sz w:val="22"/>
          <w:szCs w:val="22"/>
          <w:lang w:val="en-CA"/>
        </w:rPr>
      </w:pPr>
      <w:r w:rsidRPr="00BE0939">
        <w:rPr>
          <w:sz w:val="22"/>
          <w:szCs w:val="22"/>
          <w:lang w:val="en-CA"/>
        </w:rPr>
        <w:t xml:space="preserve">The meeting focused on clinical pearls for extremity management, with panelists discussing various loading strategies beyond basic repeated movements. </w:t>
      </w:r>
    </w:p>
    <w:p w14:paraId="0079C9B4" w14:textId="77777777" w:rsidR="00BE0939" w:rsidRDefault="00BE0939" w:rsidP="00D8791F">
      <w:pPr>
        <w:rPr>
          <w:sz w:val="22"/>
          <w:szCs w:val="22"/>
          <w:lang w:val="en-CA"/>
        </w:rPr>
      </w:pPr>
    </w:p>
    <w:p w14:paraId="4400DDEC" w14:textId="77777777" w:rsidR="00BE0939" w:rsidRDefault="00D8791F" w:rsidP="00BE0939">
      <w:pPr>
        <w:pStyle w:val="ListParagraph"/>
        <w:numPr>
          <w:ilvl w:val="0"/>
          <w:numId w:val="3"/>
        </w:numPr>
        <w:rPr>
          <w:sz w:val="22"/>
          <w:szCs w:val="22"/>
          <w:lang w:val="en-CA"/>
        </w:rPr>
      </w:pPr>
      <w:r w:rsidRPr="00BE0939">
        <w:rPr>
          <w:sz w:val="22"/>
          <w:szCs w:val="22"/>
          <w:lang w:val="en-CA"/>
        </w:rPr>
        <w:t xml:space="preserve">Scott presented a case study demonstrating the effectiveness of eccentric loading for shoulder derangements, showing how a patient progressed from significant pain and movement disruption to 90% improvement over eight weeks. </w:t>
      </w:r>
    </w:p>
    <w:p w14:paraId="0C8531A6" w14:textId="77777777" w:rsidR="00BE0939" w:rsidRDefault="00D8791F" w:rsidP="00BE0939">
      <w:pPr>
        <w:pStyle w:val="ListParagraph"/>
        <w:numPr>
          <w:ilvl w:val="0"/>
          <w:numId w:val="3"/>
        </w:numPr>
        <w:rPr>
          <w:sz w:val="22"/>
          <w:szCs w:val="22"/>
          <w:lang w:val="en-CA"/>
        </w:rPr>
      </w:pPr>
      <w:r w:rsidRPr="00BE0939">
        <w:rPr>
          <w:sz w:val="22"/>
          <w:szCs w:val="22"/>
          <w:lang w:val="en-CA"/>
        </w:rPr>
        <w:t xml:space="preserve">The panel, including Michael, Greg Lynch, Mark Miller, and Kristy McGuire, discussed when to use sustained loading, resisted loading, and ballistic techniques, with particular emphasis that these approaches are typically used after reaching a plateau with other treatment methods rather than as initial reduction strategies. </w:t>
      </w:r>
    </w:p>
    <w:p w14:paraId="46AE0FF2" w14:textId="77777777" w:rsidR="00BE0939" w:rsidRDefault="00D8791F" w:rsidP="00BE0939">
      <w:pPr>
        <w:pStyle w:val="ListParagraph"/>
        <w:numPr>
          <w:ilvl w:val="0"/>
          <w:numId w:val="3"/>
        </w:numPr>
        <w:rPr>
          <w:sz w:val="22"/>
          <w:szCs w:val="22"/>
          <w:lang w:val="en-CA"/>
        </w:rPr>
      </w:pPr>
      <w:r w:rsidRPr="00BE0939">
        <w:rPr>
          <w:sz w:val="22"/>
          <w:szCs w:val="22"/>
          <w:lang w:val="en-CA"/>
        </w:rPr>
        <w:t>The discussion included debate about the clinical reasoning behind different loading techniques and their application to specific joints, particularly shoulders and hips,</w:t>
      </w:r>
    </w:p>
    <w:p w14:paraId="168C4FD0" w14:textId="772B1B1E" w:rsidR="00D8791F" w:rsidRPr="00BE0939" w:rsidRDefault="00BE0939" w:rsidP="00BE0939">
      <w:pPr>
        <w:pStyle w:val="ListParagraph"/>
        <w:numPr>
          <w:ilvl w:val="0"/>
          <w:numId w:val="3"/>
        </w:numPr>
        <w:rPr>
          <w:sz w:val="22"/>
          <w:szCs w:val="22"/>
          <w:lang w:val="en-CA"/>
        </w:rPr>
      </w:pPr>
      <w:r>
        <w:rPr>
          <w:sz w:val="22"/>
          <w:szCs w:val="22"/>
          <w:lang w:val="en-CA"/>
        </w:rPr>
        <w:t>T</w:t>
      </w:r>
      <w:r w:rsidR="00D8791F" w:rsidRPr="00BE0939">
        <w:rPr>
          <w:sz w:val="22"/>
          <w:szCs w:val="22"/>
          <w:lang w:val="en-CA"/>
        </w:rPr>
        <w:t>he panel agree</w:t>
      </w:r>
      <w:r>
        <w:rPr>
          <w:sz w:val="22"/>
          <w:szCs w:val="22"/>
          <w:lang w:val="en-CA"/>
        </w:rPr>
        <w:t>d</w:t>
      </w:r>
      <w:r w:rsidR="00D8791F" w:rsidRPr="00BE0939">
        <w:rPr>
          <w:sz w:val="22"/>
          <w:szCs w:val="22"/>
          <w:lang w:val="en-CA"/>
        </w:rPr>
        <w:t xml:space="preserve"> that these methods serve as "jump starters" or "finishers" rather than primary reduction techniques.</w:t>
      </w:r>
    </w:p>
    <w:p w14:paraId="1FDE8A53" w14:textId="77777777" w:rsidR="00D8791F" w:rsidRPr="00BE0939" w:rsidRDefault="00D8791F" w:rsidP="00D8791F">
      <w:pPr>
        <w:rPr>
          <w:sz w:val="22"/>
          <w:szCs w:val="22"/>
          <w:lang w:val="en-CA"/>
        </w:rPr>
      </w:pPr>
    </w:p>
    <w:p w14:paraId="376D48A0" w14:textId="77777777" w:rsidR="00D8791F" w:rsidRPr="00BE0939" w:rsidRDefault="00D8791F" w:rsidP="00D8791F">
      <w:pPr>
        <w:rPr>
          <w:b/>
          <w:bCs/>
          <w:sz w:val="22"/>
          <w:szCs w:val="22"/>
          <w:lang w:val="en-CA"/>
        </w:rPr>
      </w:pPr>
      <w:r w:rsidRPr="00BE0939">
        <w:rPr>
          <w:b/>
          <w:bCs/>
          <w:sz w:val="22"/>
          <w:szCs w:val="22"/>
          <w:lang w:val="en-CA"/>
        </w:rPr>
        <w:t>Collaboration</w:t>
      </w:r>
    </w:p>
    <w:p w14:paraId="7687FDFC" w14:textId="77777777" w:rsidR="00D8791F" w:rsidRPr="00BE0939" w:rsidRDefault="00D8791F" w:rsidP="00D8791F">
      <w:pPr>
        <w:rPr>
          <w:sz w:val="22"/>
          <w:szCs w:val="22"/>
          <w:lang w:val="en-CA"/>
        </w:rPr>
      </w:pPr>
    </w:p>
    <w:p w14:paraId="5A27A0E9" w14:textId="77777777" w:rsidR="00D8791F" w:rsidRPr="00BE0939" w:rsidRDefault="00D8791F" w:rsidP="00D8791F">
      <w:pPr>
        <w:numPr>
          <w:ilvl w:val="0"/>
          <w:numId w:val="1"/>
        </w:numPr>
        <w:rPr>
          <w:sz w:val="22"/>
          <w:szCs w:val="22"/>
          <w:lang w:val="en-CA"/>
        </w:rPr>
      </w:pPr>
      <w:r w:rsidRPr="00BE0939">
        <w:rPr>
          <w:sz w:val="22"/>
          <w:szCs w:val="22"/>
          <w:lang w:val="en-CA"/>
        </w:rPr>
        <w:t>All faculty/instructors: Experiment with and, where effective, implement the "dorsiflexion test" (tandem stance knee-to-malleolus test) for ankle joint complex assessment and share observations with colleagues.</w:t>
      </w:r>
    </w:p>
    <w:p w14:paraId="3D54E7EE" w14:textId="77777777" w:rsidR="00D8791F" w:rsidRPr="00BE0939" w:rsidRDefault="00D8791F" w:rsidP="00D8791F">
      <w:pPr>
        <w:numPr>
          <w:ilvl w:val="0"/>
          <w:numId w:val="1"/>
        </w:numPr>
        <w:rPr>
          <w:sz w:val="22"/>
          <w:szCs w:val="22"/>
          <w:lang w:val="en-CA"/>
        </w:rPr>
      </w:pPr>
      <w:r w:rsidRPr="00BE0939">
        <w:rPr>
          <w:sz w:val="22"/>
          <w:szCs w:val="22"/>
          <w:lang w:val="en-CA"/>
        </w:rPr>
        <w:t>All faculty/instructors: When teaching advanced extremity management, explicitly discuss and demonstrate the progression from repeated movements to sustained loading, resisted loading, and ballistic loading, including clear clinical reasoning for when to use each strategy.</w:t>
      </w:r>
    </w:p>
    <w:p w14:paraId="7D5274C4" w14:textId="77777777" w:rsidR="00D8791F" w:rsidRPr="00BE0939" w:rsidRDefault="00D8791F" w:rsidP="00D8791F">
      <w:pPr>
        <w:numPr>
          <w:ilvl w:val="0"/>
          <w:numId w:val="1"/>
        </w:numPr>
        <w:rPr>
          <w:sz w:val="22"/>
          <w:szCs w:val="22"/>
          <w:lang w:val="en-CA"/>
        </w:rPr>
      </w:pPr>
      <w:r w:rsidRPr="00BE0939">
        <w:rPr>
          <w:sz w:val="22"/>
          <w:szCs w:val="22"/>
          <w:lang w:val="en-CA"/>
        </w:rPr>
        <w:t>All faculty/instructors: Be cautious with sustained loading, especially around the hip, and monitor for worsening; share experiences and patient responses in future case discussions.</w:t>
      </w:r>
    </w:p>
    <w:p w14:paraId="5F568534" w14:textId="77777777" w:rsidR="00D8791F" w:rsidRPr="00BE0939" w:rsidRDefault="00D8791F" w:rsidP="00D8791F">
      <w:pPr>
        <w:numPr>
          <w:ilvl w:val="0"/>
          <w:numId w:val="1"/>
        </w:numPr>
        <w:rPr>
          <w:sz w:val="22"/>
          <w:szCs w:val="22"/>
          <w:lang w:val="en-CA"/>
        </w:rPr>
      </w:pPr>
      <w:r w:rsidRPr="00BE0939">
        <w:rPr>
          <w:sz w:val="22"/>
          <w:szCs w:val="22"/>
          <w:lang w:val="en-CA"/>
        </w:rPr>
        <w:lastRenderedPageBreak/>
        <w:t>All faculty/instructors: Continue to document and discuss unusual or atypical extremity derangement presentations (e.g., rapid change with eccentric loading) to build collective pattern recognition and refine classification criteria.</w:t>
      </w:r>
    </w:p>
    <w:p w14:paraId="1540FB6D" w14:textId="77777777" w:rsidR="00D8791F" w:rsidRPr="00BE0939" w:rsidRDefault="00D8791F" w:rsidP="00D8791F">
      <w:pPr>
        <w:numPr>
          <w:ilvl w:val="0"/>
          <w:numId w:val="1"/>
        </w:numPr>
        <w:rPr>
          <w:sz w:val="22"/>
          <w:szCs w:val="22"/>
          <w:lang w:val="en-CA"/>
        </w:rPr>
      </w:pPr>
      <w:r w:rsidRPr="00BE0939">
        <w:rPr>
          <w:sz w:val="22"/>
          <w:szCs w:val="22"/>
          <w:lang w:val="en-CA"/>
        </w:rPr>
        <w:t>All faculty/instructors: Encourage participants to reach out with questions or concerns after sessions, as invited by presenters.</w:t>
      </w:r>
    </w:p>
    <w:p w14:paraId="78FA4EC6" w14:textId="77777777" w:rsidR="00D8791F" w:rsidRPr="00BE0939" w:rsidRDefault="00D8791F" w:rsidP="00D8791F">
      <w:pPr>
        <w:rPr>
          <w:sz w:val="22"/>
          <w:szCs w:val="22"/>
          <w:lang w:val="en-CA"/>
        </w:rPr>
      </w:pPr>
    </w:p>
    <w:p w14:paraId="1EF46864" w14:textId="77777777" w:rsidR="00155F66" w:rsidRPr="00BE0939" w:rsidRDefault="00155F66">
      <w:pPr>
        <w:rPr>
          <w:sz w:val="22"/>
          <w:szCs w:val="22"/>
        </w:rPr>
      </w:pPr>
    </w:p>
    <w:sectPr w:rsidR="00155F66" w:rsidRPr="00BE0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04829CC"/>
    <w:multiLevelType w:val="hybridMultilevel"/>
    <w:tmpl w:val="5894853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6A16"/>
    <w:multiLevelType w:val="hybridMultilevel"/>
    <w:tmpl w:val="B8180D4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67494"/>
    <w:multiLevelType w:val="multilevel"/>
    <w:tmpl w:val="4762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667357">
    <w:abstractNumId w:val="2"/>
  </w:num>
  <w:num w:numId="2" w16cid:durableId="796071811">
    <w:abstractNumId w:val="1"/>
  </w:num>
  <w:num w:numId="3" w16cid:durableId="130844144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1F"/>
    <w:rsid w:val="00155F66"/>
    <w:rsid w:val="00176E2E"/>
    <w:rsid w:val="00321566"/>
    <w:rsid w:val="003710B3"/>
    <w:rsid w:val="00397D78"/>
    <w:rsid w:val="003C10FB"/>
    <w:rsid w:val="00414078"/>
    <w:rsid w:val="00664BFF"/>
    <w:rsid w:val="006B6644"/>
    <w:rsid w:val="00793997"/>
    <w:rsid w:val="00860C35"/>
    <w:rsid w:val="00862A8B"/>
    <w:rsid w:val="00897EDB"/>
    <w:rsid w:val="008A27F5"/>
    <w:rsid w:val="00966CCF"/>
    <w:rsid w:val="009716F6"/>
    <w:rsid w:val="00975E9A"/>
    <w:rsid w:val="00BE0939"/>
    <w:rsid w:val="00C22AF8"/>
    <w:rsid w:val="00C36117"/>
    <w:rsid w:val="00C4799B"/>
    <w:rsid w:val="00CD071F"/>
    <w:rsid w:val="00D00DA6"/>
    <w:rsid w:val="00D71800"/>
    <w:rsid w:val="00D8791F"/>
    <w:rsid w:val="00DD2497"/>
    <w:rsid w:val="00E125B2"/>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F1EBF3"/>
  <w15:chartTrackingRefBased/>
  <w15:docId w15:val="{92D7107C-20F8-604E-A6E8-68131951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1F"/>
    <w:rPr>
      <w:lang w:val="en-GB"/>
    </w:rPr>
  </w:style>
  <w:style w:type="paragraph" w:styleId="Heading1">
    <w:name w:val="heading 1"/>
    <w:basedOn w:val="Normal"/>
    <w:next w:val="Normal"/>
    <w:link w:val="Heading1Char"/>
    <w:uiPriority w:val="9"/>
    <w:qFormat/>
    <w:rsid w:val="00D87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9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9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79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79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79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79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79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9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879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8791F"/>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8791F"/>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8791F"/>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D8791F"/>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8791F"/>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D8791F"/>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8791F"/>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D8791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8791F"/>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D879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91F"/>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879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91F"/>
    <w:rPr>
      <w:i/>
      <w:iCs/>
      <w:color w:val="404040" w:themeColor="text1" w:themeTint="BF"/>
      <w:lang w:val="en-GB"/>
    </w:rPr>
  </w:style>
  <w:style w:type="paragraph" w:styleId="ListParagraph">
    <w:name w:val="List Paragraph"/>
    <w:basedOn w:val="Normal"/>
    <w:uiPriority w:val="34"/>
    <w:qFormat/>
    <w:rsid w:val="00D8791F"/>
    <w:pPr>
      <w:ind w:left="720"/>
      <w:contextualSpacing/>
    </w:pPr>
  </w:style>
  <w:style w:type="character" w:styleId="IntenseEmphasis">
    <w:name w:val="Intense Emphasis"/>
    <w:basedOn w:val="DefaultParagraphFont"/>
    <w:uiPriority w:val="21"/>
    <w:qFormat/>
    <w:rsid w:val="00D8791F"/>
    <w:rPr>
      <w:i/>
      <w:iCs/>
      <w:color w:val="0F4761" w:themeColor="accent1" w:themeShade="BF"/>
    </w:rPr>
  </w:style>
  <w:style w:type="paragraph" w:styleId="IntenseQuote">
    <w:name w:val="Intense Quote"/>
    <w:basedOn w:val="Normal"/>
    <w:next w:val="Normal"/>
    <w:link w:val="IntenseQuoteChar"/>
    <w:uiPriority w:val="30"/>
    <w:qFormat/>
    <w:rsid w:val="00D87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91F"/>
    <w:rPr>
      <w:i/>
      <w:iCs/>
      <w:color w:val="0F4761" w:themeColor="accent1" w:themeShade="BF"/>
      <w:lang w:val="en-GB"/>
    </w:rPr>
  </w:style>
  <w:style w:type="character" w:styleId="IntenseReference">
    <w:name w:val="Intense Reference"/>
    <w:basedOn w:val="DefaultParagraphFont"/>
    <w:uiPriority w:val="32"/>
    <w:qFormat/>
    <w:rsid w:val="00D87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2702</Characters>
  <Application>Microsoft Office Word</Application>
  <DocSecurity>0</DocSecurity>
  <Lines>43</Lines>
  <Paragraphs>12</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2026-06-27T11:10:00Z</dcterms:created>
  <dcterms:modified xsi:type="dcterms:W3CDTF">2026-06-27T11:10:00Z</dcterms:modified>
</cp:coreProperties>
</file>