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4CEAC5" w14:textId="6D512790" w:rsidR="001A0D0F" w:rsidRPr="001A0D0F" w:rsidRDefault="001A0D0F" w:rsidP="00D22C5A">
      <w:pPr>
        <w:rPr>
          <w:b/>
          <w:bCs/>
          <w:sz w:val="24"/>
          <w:szCs w:val="24"/>
          <w:lang w:val="en-CA"/>
        </w:rPr>
      </w:pPr>
      <w:r w:rsidRPr="001A0D0F">
        <w:rPr>
          <w:b/>
          <w:bCs/>
          <w:sz w:val="24"/>
          <w:szCs w:val="24"/>
          <w:lang w:val="en-CA"/>
        </w:rPr>
        <w:t>Faculty Session Five</w:t>
      </w:r>
    </w:p>
    <w:p w14:paraId="731EB0DD" w14:textId="77777777" w:rsidR="001A0D0F" w:rsidRDefault="001A0D0F" w:rsidP="00D22C5A">
      <w:pPr>
        <w:rPr>
          <w:b/>
          <w:bCs/>
          <w:lang w:val="en-CA"/>
        </w:rPr>
      </w:pPr>
    </w:p>
    <w:p w14:paraId="2D908C44" w14:textId="77777777" w:rsidR="001A0D0F" w:rsidRDefault="001A0D0F" w:rsidP="00D22C5A">
      <w:pPr>
        <w:rPr>
          <w:b/>
          <w:bCs/>
          <w:lang w:val="en-CA"/>
        </w:rPr>
      </w:pPr>
    </w:p>
    <w:p w14:paraId="3B00A46B" w14:textId="77777777" w:rsidR="00D22C5A" w:rsidRPr="001A0D0F" w:rsidRDefault="00D22C5A" w:rsidP="00D22C5A">
      <w:pPr>
        <w:rPr>
          <w:b/>
          <w:bCs/>
          <w:sz w:val="24"/>
          <w:szCs w:val="24"/>
          <w:lang w:val="en-CA"/>
        </w:rPr>
      </w:pPr>
      <w:r w:rsidRPr="001A0D0F">
        <w:rPr>
          <w:b/>
          <w:bCs/>
          <w:sz w:val="24"/>
          <w:szCs w:val="24"/>
          <w:lang w:val="en-CA"/>
        </w:rPr>
        <w:t>Summary</w:t>
      </w:r>
    </w:p>
    <w:p w14:paraId="79578454" w14:textId="1C24FA90" w:rsidR="001A0D0F" w:rsidRDefault="001A0D0F" w:rsidP="00D22C5A">
      <w:pPr>
        <w:rPr>
          <w:b/>
          <w:bCs/>
          <w:lang w:val="en-CA"/>
        </w:rPr>
      </w:pPr>
    </w:p>
    <w:p w14:paraId="22B07909" w14:textId="2D7C7F1B" w:rsidR="00D22C5A" w:rsidRPr="001A0D0F" w:rsidRDefault="001A0D0F" w:rsidP="001A0D0F">
      <w:pPr>
        <w:pStyle w:val="ListParagraph"/>
        <w:numPr>
          <w:ilvl w:val="0"/>
          <w:numId w:val="4"/>
        </w:numPr>
        <w:rPr>
          <w:b/>
          <w:bCs/>
          <w:lang w:val="en-CA"/>
        </w:rPr>
      </w:pPr>
      <w:r w:rsidRPr="001A0D0F">
        <w:rPr>
          <w:b/>
          <w:bCs/>
          <w:lang w:val="en-CA"/>
        </w:rPr>
        <w:t>E</w:t>
      </w:r>
      <w:r w:rsidR="00D22C5A" w:rsidRPr="001A0D0F">
        <w:rPr>
          <w:b/>
          <w:bCs/>
          <w:lang w:val="en-CA"/>
        </w:rPr>
        <w:t>xpert Blind Spots in Teaching</w:t>
      </w:r>
    </w:p>
    <w:p w14:paraId="672011C7" w14:textId="641E3F7B" w:rsidR="00D22C5A" w:rsidRPr="00D22C5A" w:rsidRDefault="001A0D0F" w:rsidP="00D22C5A">
      <w:pPr>
        <w:rPr>
          <w:lang w:val="en-CA"/>
        </w:rPr>
      </w:pPr>
      <w:r>
        <w:rPr>
          <w:lang w:val="en-CA"/>
        </w:rPr>
        <w:t>T</w:t>
      </w:r>
      <w:r w:rsidR="00D22C5A" w:rsidRPr="00D22C5A">
        <w:rPr>
          <w:lang w:val="en-CA"/>
        </w:rPr>
        <w:t>he team discussed the concept of the "expert blind spot" and its impact on teaching. They explained the curse of knowledge, a cognitive bias that makes experts underestimate what learners might not know, using the example of the "Happy Birthday" tune. The discussion covered the conscious competence model, which describes the learning process from unconscious incompetence to unconscious confidence. The session aimed to help educators recognize and mitigate their own blind spots in teaching.</w:t>
      </w:r>
    </w:p>
    <w:p w14:paraId="32AE8141" w14:textId="77777777" w:rsidR="001A0D0F" w:rsidRDefault="001A0D0F" w:rsidP="00D22C5A">
      <w:pPr>
        <w:rPr>
          <w:lang w:val="en-CA"/>
        </w:rPr>
      </w:pPr>
    </w:p>
    <w:p w14:paraId="269D7371" w14:textId="535D05A6" w:rsidR="00D22C5A" w:rsidRPr="00D22C5A" w:rsidRDefault="00D22C5A" w:rsidP="00D22C5A">
      <w:pPr>
        <w:rPr>
          <w:lang w:val="en-CA"/>
        </w:rPr>
      </w:pPr>
      <w:r w:rsidRPr="00D22C5A">
        <w:rPr>
          <w:lang w:val="en-CA"/>
        </w:rPr>
        <w:t>Thanos discussed the concept of expert blind spots in teaching, explaining how experienced instructors may underestimate the knowledge gaps of learners and fail to provide adequate support. He shared personal examples, including teaching his daughter to drive and an incident where he incorrectly assumed Part C participants already had advanced knowledge. The discussion included examples from participants about pacing issues and the importance of scaffolding content appropriately for different skill levels. The group explored common blind spots in teaching, such as using jargon excessively, demonstrating without explaining reasoning, and making leaps in reasoning without proper explanation to learners.</w:t>
      </w:r>
    </w:p>
    <w:p w14:paraId="2AE6845C" w14:textId="77777777" w:rsidR="001A0D0F" w:rsidRDefault="001A0D0F" w:rsidP="00D22C5A">
      <w:pPr>
        <w:rPr>
          <w:b/>
          <w:bCs/>
          <w:lang w:val="en-CA"/>
        </w:rPr>
      </w:pPr>
    </w:p>
    <w:p w14:paraId="3BFD9D99" w14:textId="42BEEAAC" w:rsidR="00D22C5A" w:rsidRPr="00D22C5A" w:rsidRDefault="00D22C5A" w:rsidP="00D22C5A">
      <w:pPr>
        <w:rPr>
          <w:lang w:val="en-CA"/>
        </w:rPr>
      </w:pPr>
      <w:r w:rsidRPr="00D22C5A">
        <w:rPr>
          <w:lang w:val="en-CA"/>
        </w:rPr>
        <w:t xml:space="preserve">The group discussed how expert blind spots can impact learners, including feelings of isolation, frustration, and reduced engagement. They explored strategies for identifying these blind spots, including co-teaching, using diagnostic assessments, paying attention to learner questions and hesitation patterns, revisiting learning objectives, and participating in peer review teaching opportunities. The discussion emphasized the importance of self-reflection to recognize when assumptions about learner knowledge may be </w:t>
      </w:r>
      <w:proofErr w:type="gramStart"/>
      <w:r w:rsidRPr="00D22C5A">
        <w:rPr>
          <w:lang w:val="en-CA"/>
        </w:rPr>
        <w:t>incorrect,</w:t>
      </w:r>
      <w:r w:rsidR="001A0D0F">
        <w:rPr>
          <w:lang w:val="en-CA"/>
        </w:rPr>
        <w:t xml:space="preserve"> </w:t>
      </w:r>
      <w:r w:rsidRPr="00D22C5A">
        <w:rPr>
          <w:lang w:val="en-CA"/>
        </w:rPr>
        <w:t>and</w:t>
      </w:r>
      <w:proofErr w:type="gramEnd"/>
      <w:r w:rsidRPr="00D22C5A">
        <w:rPr>
          <w:lang w:val="en-CA"/>
        </w:rPr>
        <w:t xml:space="preserve"> highlighted that expertise in content can be both a professional strength and a pedagogical weakness that needs to be managed carefully.</w:t>
      </w:r>
    </w:p>
    <w:p w14:paraId="3F039E12" w14:textId="77777777" w:rsidR="001A0D0F" w:rsidRDefault="001A0D0F" w:rsidP="00D22C5A">
      <w:pPr>
        <w:rPr>
          <w:b/>
          <w:bCs/>
          <w:lang w:val="en-CA"/>
        </w:rPr>
      </w:pPr>
    </w:p>
    <w:p w14:paraId="0B93C4D0" w14:textId="687080A1" w:rsidR="00D22C5A" w:rsidRPr="001A0D0F" w:rsidRDefault="00D22C5A" w:rsidP="001A0D0F">
      <w:pPr>
        <w:pStyle w:val="ListParagraph"/>
        <w:numPr>
          <w:ilvl w:val="0"/>
          <w:numId w:val="4"/>
        </w:numPr>
        <w:rPr>
          <w:b/>
          <w:bCs/>
          <w:lang w:val="en-CA"/>
        </w:rPr>
      </w:pPr>
      <w:r w:rsidRPr="001A0D0F">
        <w:rPr>
          <w:b/>
          <w:bCs/>
          <w:lang w:val="en-CA"/>
        </w:rPr>
        <w:t>Patient Assessment Interaction Strategies</w:t>
      </w:r>
    </w:p>
    <w:p w14:paraId="3EF2106B" w14:textId="7FB97A65" w:rsidR="00D22C5A" w:rsidRPr="001A0D0F" w:rsidRDefault="00D22C5A" w:rsidP="001A0D0F">
      <w:pPr>
        <w:rPr>
          <w:lang w:val="en-CA"/>
        </w:rPr>
      </w:pPr>
      <w:r w:rsidRPr="001A0D0F">
        <w:rPr>
          <w:lang w:val="en-CA"/>
        </w:rPr>
        <w:t xml:space="preserve">The meeting focused on improving patient assessment interactions in educational courses. </w:t>
      </w:r>
      <w:r w:rsidR="001A0D0F">
        <w:rPr>
          <w:lang w:val="en-CA"/>
        </w:rPr>
        <w:t>S</w:t>
      </w:r>
      <w:r w:rsidRPr="001A0D0F">
        <w:rPr>
          <w:lang w:val="en-CA"/>
        </w:rPr>
        <w:t xml:space="preserve">trategies </w:t>
      </w:r>
      <w:r w:rsidR="001A0D0F">
        <w:rPr>
          <w:lang w:val="en-CA"/>
        </w:rPr>
        <w:t xml:space="preserve">were </w:t>
      </w:r>
      <w:r w:rsidR="001A0D0F" w:rsidRPr="001A0D0F">
        <w:rPr>
          <w:lang w:val="en-CA"/>
        </w:rPr>
        <w:t>discussed</w:t>
      </w:r>
      <w:r w:rsidR="001A0D0F" w:rsidRPr="001A0D0F">
        <w:rPr>
          <w:lang w:val="en-CA"/>
        </w:rPr>
        <w:t xml:space="preserve"> </w:t>
      </w:r>
      <w:r w:rsidR="001A0D0F">
        <w:rPr>
          <w:lang w:val="en-CA"/>
        </w:rPr>
        <w:t>f</w:t>
      </w:r>
      <w:r w:rsidRPr="001A0D0F">
        <w:rPr>
          <w:lang w:val="en-CA"/>
        </w:rPr>
        <w:t>or making patient assessments more interactive and educational, emphasizing the importance of setting proper expectations with patients, obtaining consent, and involving participants in the learning process. They shared different approaches to patient interactions, including using clinical reasoning tools and hands-on activities to engage both patients and students. The group also explored the concept of flipped classrooms and discussed implementing pre-class content followed by in-class active learning activities to enhance student engagement and learning outcomes.</w:t>
      </w:r>
    </w:p>
    <w:p w14:paraId="4850EB06" w14:textId="77777777" w:rsidR="00155F66" w:rsidRDefault="00155F66"/>
    <w:sectPr w:rsidR="00155F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2E2873"/>
    <w:multiLevelType w:val="multilevel"/>
    <w:tmpl w:val="07A8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81274"/>
    <w:multiLevelType w:val="hybridMultilevel"/>
    <w:tmpl w:val="45A0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6094D"/>
    <w:multiLevelType w:val="hybridMultilevel"/>
    <w:tmpl w:val="7D8CF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2650EE"/>
    <w:multiLevelType w:val="multilevel"/>
    <w:tmpl w:val="FB3E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935932">
    <w:abstractNumId w:val="0"/>
  </w:num>
  <w:num w:numId="2" w16cid:durableId="56172653">
    <w:abstractNumId w:val="3"/>
  </w:num>
  <w:num w:numId="3" w16cid:durableId="577059734">
    <w:abstractNumId w:val="1"/>
  </w:num>
  <w:num w:numId="4" w16cid:durableId="14451737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5A"/>
    <w:rsid w:val="00155F66"/>
    <w:rsid w:val="00176E2E"/>
    <w:rsid w:val="001A0D0F"/>
    <w:rsid w:val="00321566"/>
    <w:rsid w:val="003710B3"/>
    <w:rsid w:val="00397D78"/>
    <w:rsid w:val="003C10FB"/>
    <w:rsid w:val="00414078"/>
    <w:rsid w:val="00664BFF"/>
    <w:rsid w:val="006A5A7C"/>
    <w:rsid w:val="006B6644"/>
    <w:rsid w:val="00701265"/>
    <w:rsid w:val="00793997"/>
    <w:rsid w:val="00860C35"/>
    <w:rsid w:val="00862A8B"/>
    <w:rsid w:val="00897EDB"/>
    <w:rsid w:val="00966CCF"/>
    <w:rsid w:val="009716F6"/>
    <w:rsid w:val="00975E9A"/>
    <w:rsid w:val="00C22AF8"/>
    <w:rsid w:val="00C36117"/>
    <w:rsid w:val="00C4799B"/>
    <w:rsid w:val="00CD071F"/>
    <w:rsid w:val="00D00DA6"/>
    <w:rsid w:val="00D22C5A"/>
    <w:rsid w:val="00D71800"/>
    <w:rsid w:val="00DD2497"/>
    <w:rsid w:val="00E125B2"/>
    <w:rsid w:val="00F97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6F74FB"/>
  <w15:chartTrackingRefBased/>
  <w15:docId w15:val="{7B7F666E-3B89-BD4A-999E-C5943991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Theme="minorHAnsi" w:hAnsi="Arial" w:cs="Times New Roman"/>
        <w:color w:val="000000" w:themeColor="text1"/>
        <w:sz w:val="21"/>
        <w:szCs w:val="21"/>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22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2C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C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C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C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C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C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C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C5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D22C5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D22C5A"/>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22C5A"/>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22C5A"/>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D22C5A"/>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22C5A"/>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D22C5A"/>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22C5A"/>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D22C5A"/>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2C5A"/>
    <w:rPr>
      <w:rFonts w:asciiTheme="majorHAnsi" w:eastAsiaTheme="majorEastAsia" w:hAnsiTheme="majorHAnsi" w:cstheme="majorBidi"/>
      <w:color w:val="auto"/>
      <w:spacing w:val="-10"/>
      <w:kern w:val="28"/>
      <w:sz w:val="56"/>
      <w:szCs w:val="56"/>
      <w:lang w:val="en-GB"/>
    </w:rPr>
  </w:style>
  <w:style w:type="paragraph" w:styleId="Subtitle">
    <w:name w:val="Subtitle"/>
    <w:basedOn w:val="Normal"/>
    <w:next w:val="Normal"/>
    <w:link w:val="SubtitleChar"/>
    <w:uiPriority w:val="11"/>
    <w:qFormat/>
    <w:rsid w:val="00D22C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C5A"/>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22C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C5A"/>
    <w:rPr>
      <w:i/>
      <w:iCs/>
      <w:color w:val="404040" w:themeColor="text1" w:themeTint="BF"/>
      <w:lang w:val="en-GB"/>
    </w:rPr>
  </w:style>
  <w:style w:type="paragraph" w:styleId="ListParagraph">
    <w:name w:val="List Paragraph"/>
    <w:basedOn w:val="Normal"/>
    <w:uiPriority w:val="34"/>
    <w:qFormat/>
    <w:rsid w:val="00D22C5A"/>
    <w:pPr>
      <w:ind w:left="720"/>
      <w:contextualSpacing/>
    </w:pPr>
  </w:style>
  <w:style w:type="character" w:styleId="IntenseEmphasis">
    <w:name w:val="Intense Emphasis"/>
    <w:basedOn w:val="DefaultParagraphFont"/>
    <w:uiPriority w:val="21"/>
    <w:qFormat/>
    <w:rsid w:val="00D22C5A"/>
    <w:rPr>
      <w:i/>
      <w:iCs/>
      <w:color w:val="0F4761" w:themeColor="accent1" w:themeShade="BF"/>
    </w:rPr>
  </w:style>
  <w:style w:type="paragraph" w:styleId="IntenseQuote">
    <w:name w:val="Intense Quote"/>
    <w:basedOn w:val="Normal"/>
    <w:next w:val="Normal"/>
    <w:link w:val="IntenseQuoteChar"/>
    <w:uiPriority w:val="30"/>
    <w:qFormat/>
    <w:rsid w:val="00D22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C5A"/>
    <w:rPr>
      <w:i/>
      <w:iCs/>
      <w:color w:val="0F4761" w:themeColor="accent1" w:themeShade="BF"/>
      <w:lang w:val="en-GB"/>
    </w:rPr>
  </w:style>
  <w:style w:type="character" w:styleId="IntenseReference">
    <w:name w:val="Intense Reference"/>
    <w:basedOn w:val="DefaultParagraphFont"/>
    <w:uiPriority w:val="32"/>
    <w:qFormat/>
    <w:rsid w:val="00D22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 | McKenzie Institute</dc:creator>
  <cp:keywords/>
  <dc:description/>
  <cp:lastModifiedBy>Helen Clare | McKenzie Institute</cp:lastModifiedBy>
  <cp:revision>2</cp:revision>
  <dcterms:created xsi:type="dcterms:W3CDTF">2026-06-26T01:18:00Z</dcterms:created>
  <dcterms:modified xsi:type="dcterms:W3CDTF">2026-06-26T01:18:00Z</dcterms:modified>
</cp:coreProperties>
</file>